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16"/>
        <w:gridCol w:w="7582"/>
        <w:gridCol w:w="510"/>
        <w:gridCol w:w="510"/>
        <w:gridCol w:w="510"/>
      </w:tblGrid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Nr.</w:t>
            </w:r>
          </w:p>
        </w:tc>
        <w:tc>
          <w:tcPr>
            <w:tcW w:w="7677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Mål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H1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H2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H3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 w:rsidP="00334106">
            <w:pPr>
              <w:autoSpaceDE w:val="0"/>
              <w:autoSpaceDN w:val="0"/>
              <w:adjustRightInd w:val="0"/>
              <w:rPr>
                <w:rFonts w:ascii="TitilliumMaps29L-1wt" w:hAnsi="TitilliumMaps29L-1wt" w:cs="TitilliumMaps29L-1wt"/>
                <w:sz w:val="24"/>
                <w:szCs w:val="24"/>
              </w:rPr>
            </w:pPr>
            <w:r w:rsidRPr="005A3379">
              <w:rPr>
                <w:rFonts w:ascii="TitilliumMaps29L-1wt" w:hAnsi="TitilliumMaps29L-1wt" w:cs="TitilliumMaps29L-1wt"/>
                <w:sz w:val="24"/>
                <w:szCs w:val="24"/>
              </w:rPr>
              <w:t>1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autoSpaceDE w:val="0"/>
              <w:autoSpaceDN w:val="0"/>
              <w:adjustRightInd w:val="0"/>
              <w:rPr>
                <w:rFonts w:ascii="TitilliumMaps29L-1wt" w:hAnsi="TitilliumMaps29L-1wt" w:cs="TitilliumMaps29L-1wt"/>
                <w:sz w:val="24"/>
                <w:szCs w:val="24"/>
              </w:rPr>
            </w:pPr>
            <w:r w:rsidRPr="005A3379">
              <w:rPr>
                <w:rFonts w:ascii="TitilliumMaps29L-1wt" w:hAnsi="TitilliumMaps29L-1wt" w:cs="TitilliumMaps29L-1wt"/>
                <w:sz w:val="24"/>
                <w:szCs w:val="24"/>
              </w:rPr>
              <w:t>Eleven kan i det praktiske malearbejde anvende sin viden om forskellige</w:t>
            </w:r>
          </w:p>
          <w:p w:rsidR="00334106" w:rsidRPr="005A3379" w:rsidRDefault="00334106" w:rsidP="00334106">
            <w:pPr>
              <w:autoSpaceDE w:val="0"/>
              <w:autoSpaceDN w:val="0"/>
              <w:adjustRightInd w:val="0"/>
              <w:rPr>
                <w:rFonts w:ascii="TitilliumMaps29L-1wt" w:hAnsi="TitilliumMaps29L-1wt" w:cs="TitilliumMaps29L-1wt"/>
                <w:sz w:val="24"/>
                <w:szCs w:val="24"/>
              </w:rPr>
            </w:pPr>
            <w:r w:rsidRPr="005A3379">
              <w:rPr>
                <w:rFonts w:ascii="TitilliumMaps29L-1wt" w:hAnsi="TitilliumMaps29L-1wt" w:cs="TitilliumMaps29L-1wt"/>
                <w:sz w:val="24"/>
                <w:szCs w:val="24"/>
              </w:rPr>
              <w:t>underlags og malematerialers fysiske og kemiske egenskaber samt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rFonts w:ascii="TitilliumMaps29L-1wt" w:hAnsi="TitilliumMaps29L-1wt" w:cs="TitilliumMaps29L-1wt"/>
                <w:sz w:val="24"/>
                <w:szCs w:val="24"/>
              </w:rPr>
              <w:t>betydningen af det kemiske samspil mellem disse.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2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vurdere almindeligt forekommende udvendige og indvendige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underlag (herunder gulve), vælge og vurdere sammenhængen mellem værktøj,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 xml:space="preserve">udstyr, materialer og teknikker og på den baggrund </w:t>
            </w:r>
            <w:proofErr w:type="gramStart"/>
            <w:r w:rsidRPr="005A3379">
              <w:rPr>
                <w:sz w:val="24"/>
                <w:szCs w:val="24"/>
              </w:rPr>
              <w:t>udføre</w:t>
            </w:r>
            <w:proofErr w:type="gramEnd"/>
            <w:r w:rsidRPr="005A3379">
              <w:rPr>
                <w:sz w:val="24"/>
                <w:szCs w:val="24"/>
              </w:rPr>
              <w:t xml:space="preserve"> maletekniske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behandlinger.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  <w:bookmarkStart w:id="0" w:name="_GoBack"/>
            <w:bookmarkEnd w:id="0"/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3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på baggrund af en forståelse af de enkelte processer (fra start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 xml:space="preserve">til slut) i en arbejdsopgave </w:t>
            </w:r>
            <w:proofErr w:type="gramStart"/>
            <w:r w:rsidRPr="005A3379">
              <w:rPr>
                <w:sz w:val="24"/>
                <w:szCs w:val="24"/>
              </w:rPr>
              <w:t>planlægge</w:t>
            </w:r>
            <w:proofErr w:type="gramEnd"/>
            <w:r w:rsidRPr="005A3379">
              <w:rPr>
                <w:sz w:val="24"/>
                <w:szCs w:val="24"/>
              </w:rPr>
              <w:t xml:space="preserve"> sit arbejde og efterfølgende foretage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den optimale sammensætning af værktøj, udstyr, materialer og teknikker i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udførelsen af ind- og udvendige maletekniske behandlinger ved: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4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 xml:space="preserve">Eleven kan ud fra et kendskab til betjening af </w:t>
            </w:r>
            <w:proofErr w:type="spellStart"/>
            <w:r w:rsidRPr="005A3379">
              <w:rPr>
                <w:sz w:val="24"/>
                <w:szCs w:val="24"/>
              </w:rPr>
              <w:t>airless</w:t>
            </w:r>
            <w:proofErr w:type="spellEnd"/>
            <w:r w:rsidRPr="005A3379">
              <w:rPr>
                <w:sz w:val="24"/>
                <w:szCs w:val="24"/>
              </w:rPr>
              <w:t>-anlæg og andre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bygningsmalerelevante sprøjteanlæg, herunder opbygning, klargøring,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dyser, teknikker, rengøring og vedligeholdelse samt til anlæggenes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 xml:space="preserve">anvendelsesområder i bygningsmalerfaget </w:t>
            </w:r>
            <w:proofErr w:type="gramStart"/>
            <w:r w:rsidRPr="005A3379">
              <w:rPr>
                <w:sz w:val="24"/>
                <w:szCs w:val="24"/>
              </w:rPr>
              <w:t>anvende</w:t>
            </w:r>
            <w:proofErr w:type="gramEnd"/>
            <w:r w:rsidRPr="005A3379">
              <w:rPr>
                <w:sz w:val="24"/>
                <w:szCs w:val="24"/>
              </w:rPr>
              <w:t xml:space="preserve"> disse.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5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anvende de for bygningsmalerfaget relevante digitale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tegningsmetoder (elektronisk fremstilling af arbejdstegning, 2D- og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3D-tegning).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6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tegne enkle dekorationer på baggrund af idéforslag og udarbejdede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skitser.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7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foretage farveefterligning, farveanalyse og farvesætning under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hensyn til farvernes fysiske, psykiske og æstetiske egenskaber.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8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anvende farverne kreativt, herunder vurdere stilarters æstetiske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og dekorative elementer.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9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vælge det korrekte it-værktøj til forskellige faglige opgaver og kan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anvende elektronisk kommunikation og informationsindsamling.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10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identificere muligheder for anvendelse af materialer, værktøj,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teknikker m.v. og deltage i udvikling af faget, herunder innovativt anvende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viden om faktorer, som skaber teknologisk udvikling, produktudvikling og nye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markeder.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11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vurdere kvaliteten i eget arbejde, herunder inddrage planlægning,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arbejdsproces og arbejdsresultat under hensyn til standarder og normer.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12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anvende relevant teknologi til dokumentation af systematisk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kvalitetskontrol og vedligehold.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13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 xml:space="preserve">Eleven kan planlægge, </w:t>
            </w:r>
            <w:proofErr w:type="spellStart"/>
            <w:r w:rsidRPr="005A3379">
              <w:rPr>
                <w:sz w:val="24"/>
                <w:szCs w:val="24"/>
              </w:rPr>
              <w:t>forudakkordere</w:t>
            </w:r>
            <w:proofErr w:type="spellEnd"/>
            <w:r w:rsidRPr="005A3379">
              <w:rPr>
                <w:sz w:val="24"/>
                <w:szCs w:val="24"/>
              </w:rPr>
              <w:t xml:space="preserve"> og prissætte eget arbejde ved hjælp af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skriftlige og elektroniske medier.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14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identificere og beskrive årsager til problemer i arbejdsmiljøet og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lastRenderedPageBreak/>
              <w:t>udarbejde forslag til løsning af disse.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15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arbejde med og reflektere over sammenhænge i arbejdsmiljøet og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det ydre miljø.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16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arbejde med sundhed, trivsel og livskvalitet, sådan at eleven er i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stand til at varetage fagets arbejdsopgaver.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17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identificere naturfaglige problemstillinger i både erhvervsfaglig og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almen sammenhæng.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18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anvende relevante regningsarter for bygningsmalerfaget i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forbindelse med arealberegning, materialeberegning (mængde og rækkeevne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samt opmåling).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19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udbygge sine kompetencer til at deltage som aktiv, ansvarlig og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handlekraftig samfundsborger i et demokratisk samfund i en globaliseret og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foranderlig verden.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20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kommunikere og samarbejde med leverandører, kunder og andre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faggrupper med hensyn til planlægning, tilrettelæggelse og udførelse af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arbejdsopgaverne.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642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21</w:t>
            </w:r>
          </w:p>
        </w:tc>
        <w:tc>
          <w:tcPr>
            <w:tcW w:w="7677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deltage i markedsføringen af virksomheden/faget.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22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på baggrund af fagets udvikling forstå behovet for personlig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efter- og videreuddannelse.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23</w:t>
            </w:r>
          </w:p>
        </w:tc>
        <w:tc>
          <w:tcPr>
            <w:tcW w:w="7677" w:type="dxa"/>
          </w:tcPr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opnå et kendskab til de faktorer, man skal tage højde for ved</w:t>
            </w:r>
          </w:p>
          <w:p w:rsidR="00334106" w:rsidRPr="005A3379" w:rsidRDefault="00334106" w:rsidP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etablering af egen virksomhed.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24</w:t>
            </w:r>
          </w:p>
        </w:tc>
        <w:tc>
          <w:tcPr>
            <w:tcW w:w="7677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koble fagets teori og praksis ved hjælp af praktikum-opgaver.</w:t>
            </w:r>
          </w:p>
        </w:tc>
        <w:tc>
          <w:tcPr>
            <w:tcW w:w="510" w:type="dxa"/>
          </w:tcPr>
          <w:p w:rsidR="00334106" w:rsidRPr="005A3379" w:rsidRDefault="005A3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334106" w:rsidRPr="005A3379" w:rsidTr="00334106">
        <w:tc>
          <w:tcPr>
            <w:tcW w:w="421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25</w:t>
            </w:r>
          </w:p>
        </w:tc>
        <w:tc>
          <w:tcPr>
            <w:tcW w:w="7677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  <w:r w:rsidRPr="005A3379">
              <w:rPr>
                <w:sz w:val="24"/>
                <w:szCs w:val="24"/>
              </w:rPr>
              <w:t>Eleven kan anvende bygningsmalerfaglig relevant engelsk.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334106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334106" w:rsidRPr="005A3379" w:rsidRDefault="00334106">
            <w:pPr>
              <w:rPr>
                <w:sz w:val="24"/>
                <w:szCs w:val="24"/>
              </w:rPr>
            </w:pPr>
          </w:p>
        </w:tc>
      </w:tr>
      <w:tr w:rsidR="00FA429B" w:rsidRPr="005A3379" w:rsidTr="00334106">
        <w:tc>
          <w:tcPr>
            <w:tcW w:w="421" w:type="dxa"/>
          </w:tcPr>
          <w:p w:rsidR="00FA429B" w:rsidRPr="005A3379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7677" w:type="dxa"/>
          </w:tcPr>
          <w:p w:rsidR="00FA429B" w:rsidRPr="00FA429B" w:rsidRDefault="00FA429B" w:rsidP="00FA429B">
            <w:pPr>
              <w:rPr>
                <w:sz w:val="24"/>
                <w:szCs w:val="24"/>
              </w:rPr>
            </w:pPr>
            <w:r w:rsidRPr="00FA429B">
              <w:rPr>
                <w:sz w:val="24"/>
                <w:szCs w:val="24"/>
              </w:rPr>
              <w:t>AMU-kursus nr. 43996 (Lovbefalet kursus ved arbejde med</w:t>
            </w:r>
          </w:p>
          <w:p w:rsidR="00FA429B" w:rsidRPr="005A3379" w:rsidRDefault="00FA429B" w:rsidP="00FA429B">
            <w:pPr>
              <w:rPr>
                <w:sz w:val="24"/>
                <w:szCs w:val="24"/>
              </w:rPr>
            </w:pPr>
            <w:r w:rsidRPr="00FA429B">
              <w:rPr>
                <w:sz w:val="24"/>
                <w:szCs w:val="24"/>
              </w:rPr>
              <w:t xml:space="preserve">epoxy og </w:t>
            </w:r>
            <w:proofErr w:type="spellStart"/>
            <w:r w:rsidRPr="00FA429B">
              <w:rPr>
                <w:sz w:val="24"/>
                <w:szCs w:val="24"/>
              </w:rPr>
              <w:t>isocyanater</w:t>
            </w:r>
            <w:proofErr w:type="spellEnd"/>
            <w:r w:rsidRPr="00FA429B">
              <w:rPr>
                <w:sz w:val="24"/>
                <w:szCs w:val="24"/>
              </w:rPr>
              <w:t>).</w:t>
            </w:r>
          </w:p>
        </w:tc>
        <w:tc>
          <w:tcPr>
            <w:tcW w:w="510" w:type="dxa"/>
          </w:tcPr>
          <w:p w:rsidR="00FA429B" w:rsidRPr="005A3379" w:rsidRDefault="00FA429B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</w:tcPr>
          <w:p w:rsidR="00FA429B" w:rsidRDefault="00FA4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FA429B" w:rsidRPr="005A3379" w:rsidRDefault="00FA429B">
            <w:pPr>
              <w:rPr>
                <w:sz w:val="24"/>
                <w:szCs w:val="24"/>
              </w:rPr>
            </w:pPr>
          </w:p>
        </w:tc>
      </w:tr>
    </w:tbl>
    <w:p w:rsidR="00334106" w:rsidRPr="005A3379" w:rsidRDefault="00334106">
      <w:pPr>
        <w:rPr>
          <w:sz w:val="24"/>
          <w:szCs w:val="24"/>
        </w:rPr>
      </w:pPr>
    </w:p>
    <w:sectPr w:rsidR="00334106" w:rsidRPr="005A3379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106" w:rsidRDefault="00334106" w:rsidP="00334106">
      <w:pPr>
        <w:spacing w:after="0" w:line="240" w:lineRule="auto"/>
      </w:pPr>
      <w:r>
        <w:separator/>
      </w:r>
    </w:p>
  </w:endnote>
  <w:endnote w:type="continuationSeparator" w:id="0">
    <w:p w:rsidR="00334106" w:rsidRDefault="00334106" w:rsidP="00334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Maps29L-1w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106" w:rsidRDefault="00334106" w:rsidP="00334106">
      <w:pPr>
        <w:spacing w:after="0" w:line="240" w:lineRule="auto"/>
      </w:pPr>
      <w:r>
        <w:separator/>
      </w:r>
    </w:p>
  </w:footnote>
  <w:footnote w:type="continuationSeparator" w:id="0">
    <w:p w:rsidR="00334106" w:rsidRDefault="00334106" w:rsidP="00334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106" w:rsidRDefault="00334106">
    <w:pPr>
      <w:pStyle w:val="Sidehoved"/>
    </w:pPr>
    <w:r>
      <w:t>Mål på maler uddannelsen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06"/>
    <w:rsid w:val="00334106"/>
    <w:rsid w:val="005A3379"/>
    <w:rsid w:val="006427C8"/>
    <w:rsid w:val="008102DD"/>
    <w:rsid w:val="00FA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BD09"/>
  <w15:chartTrackingRefBased/>
  <w15:docId w15:val="{C4C6E5CC-9484-431E-B36A-3AC2874C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341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34106"/>
  </w:style>
  <w:style w:type="paragraph" w:styleId="Sidefod">
    <w:name w:val="footer"/>
    <w:basedOn w:val="Normal"/>
    <w:link w:val="SidefodTegn"/>
    <w:uiPriority w:val="99"/>
    <w:unhideWhenUsed/>
    <w:rsid w:val="003341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34106"/>
  </w:style>
  <w:style w:type="table" w:styleId="Tabel-Gitter">
    <w:name w:val="Table Grid"/>
    <w:basedOn w:val="Tabel-Normal"/>
    <w:uiPriority w:val="39"/>
    <w:rsid w:val="00334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534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Lønne</dc:creator>
  <cp:keywords/>
  <dc:description/>
  <cp:lastModifiedBy>Annette Lønne</cp:lastModifiedBy>
  <cp:revision>2</cp:revision>
  <dcterms:created xsi:type="dcterms:W3CDTF">2021-08-03T10:43:00Z</dcterms:created>
  <dcterms:modified xsi:type="dcterms:W3CDTF">2021-08-03T11:23:00Z</dcterms:modified>
</cp:coreProperties>
</file>